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4131"/>
    <w:p>
      <w:pPr>
        <w:pStyle w:val="Heading1"/>
      </w:pPr>
      <w:r>
        <w:t xml:space="preserve">Homiletics Analysis: John 14:1–31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14 is Jesus’ opening movement in the Upper Room Discourse (John 13–17), delivered on the night of His betrayal. The chapter divides into three primary movements: Jesus’ promise of the Father’s house and the way to it (vv. 1–14), His promise of the Holy Spirit as the coming Paraclete (vv. 15–26), and His legacy of peace and His return to the Father (vv. 27–31). The chapter is anchored by the disciples’ disorientation — they do not know where Jesus is going (v. 5), they cannot comprehend His relationship to the Father (v. 8), and they do not understand how He will manifest Himself to them and not to the world (v. 22). Each exchange between Jesus and His disciples (Thomas, v. 5; Philip, v. 8; Judas-not-Iscariot, v. 22) generates a clarifying disclosure. The argumentative movement is:</w:t>
      </w:r>
      <w:r>
        <w:t xml:space="preserve"> </w:t>
      </w:r>
      <w:r>
        <w:rPr>
          <w:i/>
          <w:iCs/>
        </w:rPr>
        <w:t xml:space="preserve">You are troubled — do not be; here is the full provision I am making for you before I leave.</w:t>
      </w:r>
      <w:r>
        <w:t xml:space="preserve"> </w:t>
      </w:r>
      <w:r>
        <w:t xml:space="preserve">The chapter closes not with the disciples’ arrival at understanding but with Jesus’ sovereign initiative:</w:t>
      </w:r>
      <w:r>
        <w:t xml:space="preserve"> </w:t>
      </w:r>
      <w:r>
        <w:t xml:space="preserve">“Rise, let us go from here”</w:t>
      </w:r>
      <w:r>
        <w:t xml:space="preserve"> </w:t>
      </w:r>
      <w:r>
        <w:t xml:space="preserve">(v. 31) — He is not swept away by events but moving toward them by the Father’s will.</w:t>
      </w:r>
    </w:p>
    <w:p>
      <w:pPr>
        <w:pStyle w:val="BodyText"/>
      </w:pPr>
      <w:r>
        <w:rPr>
          <w:b/>
          <w:bCs/>
        </w:rPr>
        <w:t xml:space="preserve">This Text — Intent</w:t>
      </w:r>
    </w:p>
    <w:p>
      <w:pPr>
        <w:pStyle w:val="BodyText"/>
      </w:pPr>
      <w:r>
        <w:t xml:space="preserve">God’s intent through John 14 is to reorient troubled hearts away from the circumstances of Jesus’ departure and toward the full provision secured by that departure. Jesus is not comforting His disciples by minimizing what is happening — He is reorienting them by disclosing what His going away makes possible: a prepared place, the indwelling Spirit, the Father’s love, and a peace the world cannot manufacture or remove. The passage is not primarily a doctrinal treatise on Christology (though profound Christology is present); it is a pastoral address to frightened people who are about to lose the one thing they trusted. God’s intent is that this passage produce settled confidence — not optimism, not emotional calm per se, but a faith grounded in the character and purposes of the One who is leaving.</w:t>
      </w:r>
    </w:p>
    <w:p>
      <w:r>
        <w:pict>
          <v:rect style="width:0;height:1.5pt" o:hralign="center" o:hrstd="t" o:hr="t"/>
        </w:pict>
      </w:r>
    </w:p>
    <w:p>
      <w:pPr>
        <w:pStyle w:val="FirstParagraph"/>
      </w:pPr>
      <w:r>
        <w:rPr>
          <w:b/>
          <w:bCs/>
        </w:rPr>
        <w:t xml:space="preserve">Subject Sentence:</w:t>
      </w:r>
      <w:r>
        <w:t xml:space="preserve"> </w:t>
      </w:r>
      <w:r>
        <w:t xml:space="preserve">Jesus secures His departing disciples with promise, presence, and peace.</w:t>
      </w:r>
    </w:p>
    <w:p>
      <w:r>
        <w:pict>
          <v:rect style="width:0;height:1.5pt" o:hralign="center" o:hrstd="t" o:hr="t"/>
        </w:pict>
      </w:r>
    </w:p>
    <w:p>
      <w:pPr>
        <w:pStyle w:val="FirstParagraph"/>
      </w:pPr>
      <w:r>
        <w:rPr>
          <w:b/>
          <w:bCs/>
        </w:rPr>
        <w:t xml:space="preserve">Primary Claim:</w:t>
      </w:r>
      <w:r>
        <w:t xml:space="preserve"> </w:t>
      </w:r>
      <w:r>
        <w:t xml:space="preserve">Because Jesus is the only way to the Father, His departure is not abandonment but the activation of every provision His people need — Spirit, access, love, and peace — so that troubled hearts have every reason to trust rather than fear.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“I am the way, the truth, and the life”</w:t>
      </w:r>
      <w:r>
        <w:rPr>
          <w:b/>
          <w:bCs/>
        </w:rPr>
        <w:t xml:space="preserve"> </w:t>
      </w:r>
      <w:r>
        <w:rPr>
          <w:b/>
          <w:bCs/>
        </w:rPr>
        <w:t xml:space="preserve">exclusivity claim (v. 6)</w:t>
      </w:r>
    </w:p>
    <w:p>
      <w:pPr>
        <w:pStyle w:val="BodyText"/>
      </w:pPr>
      <w:r>
        <w:t xml:space="preserve">This verse generates the most significant interpretive divergence in the chapter. Pluralist and inclusivist readings (common in mainline Protestant, some Roman Catholic, and interfaith contexts) argue that Jesus is here speaking as a paradigm or exemplar of the divine way rather than claiming ontological exclusivity. The argument typically runs: Jesus is speaking to His disciples about</w:t>
      </w:r>
      <w:r>
        <w:t xml:space="preserve"> </w:t>
      </w:r>
      <w:r>
        <w:rPr>
          <w:i/>
          <w:iCs/>
        </w:rPr>
        <w:t xml:space="preserve">their</w:t>
      </w:r>
      <w:r>
        <w:t xml:space="preserve"> </w:t>
      </w:r>
      <w:r>
        <w:t xml:space="preserve">path to the Father, not making a universal claim about all humanity’s access to God.</w:t>
      </w:r>
    </w:p>
    <w:p>
      <w:pPr>
        <w:pStyle w:val="BodyText"/>
      </w:pPr>
      <w:r>
        <w:t xml:space="preserve">This reading must be</w:t>
      </w:r>
      <w:r>
        <w:t xml:space="preserve"> </w:t>
      </w:r>
      <w:r>
        <w:rPr>
          <w:i/>
          <w:iCs/>
        </w:rPr>
        <w:t xml:space="preserve">refuted</w:t>
      </w:r>
      <w:r>
        <w:t xml:space="preserve">. The Greek construction (</w:t>
      </w:r>
      <w:r>
        <w:rPr>
          <w:i/>
          <w:iCs/>
        </w:rPr>
        <w:t xml:space="preserve">ego eimi hē hodos kai hē alētheia kai hē zōē</w:t>
      </w:r>
      <w:r>
        <w:t xml:space="preserve">) is emphatically exclusive — the definite articles before each noun (</w:t>
      </w:r>
      <w:r>
        <w:rPr>
          <w:i/>
          <w:iCs/>
        </w:rPr>
        <w:t xml:space="preserve">the</w:t>
      </w:r>
      <w:r>
        <w:t xml:space="preserve"> </w:t>
      </w:r>
      <w:r>
        <w:t xml:space="preserve">way,</w:t>
      </w:r>
      <w:r>
        <w:t xml:space="preserve"> </w:t>
      </w:r>
      <w:r>
        <w:rPr>
          <w:i/>
          <w:iCs/>
        </w:rPr>
        <w:t xml:space="preserve">the</w:t>
      </w:r>
      <w:r>
        <w:t xml:space="preserve"> </w:t>
      </w:r>
      <w:r>
        <w:t xml:space="preserve">truth,</w:t>
      </w:r>
      <w:r>
        <w:t xml:space="preserve"> </w:t>
      </w:r>
      <w:r>
        <w:rPr>
          <w:i/>
          <w:iCs/>
        </w:rPr>
        <w:t xml:space="preserve">the</w:t>
      </w:r>
      <w:r>
        <w:t xml:space="preserve"> </w:t>
      </w:r>
      <w:r>
        <w:t xml:space="preserve">life) do not allow for</w:t>
      </w:r>
      <w:r>
        <w:t xml:space="preserve"> </w:t>
      </w:r>
      <w:r>
        <w:t xml:space="preserve">“a way among ways.”</w:t>
      </w:r>
      <w:r>
        <w:t xml:space="preserve"> </w:t>
      </w:r>
      <w:r>
        <w:t xml:space="preserve">The next clause is an explicit negation with universal scope:</w:t>
      </w:r>
      <w:r>
        <w:t xml:space="preserve"> </w:t>
      </w:r>
      <w:r>
        <w:t xml:space="preserve">“no one comes to the Father except through me”</w:t>
      </w:r>
      <w:r>
        <w:t xml:space="preserve"> </w:t>
      </w:r>
      <w:r>
        <w:t xml:space="preserve">(</w:t>
      </w:r>
      <w:r>
        <w:rPr>
          <w:i/>
          <w:iCs/>
        </w:rPr>
        <w:t xml:space="preserve">oudeis erchetai pros ton patera ei mē di’ emou</w:t>
      </w:r>
      <w:r>
        <w:t xml:space="preserve">). The universality of</w:t>
      </w:r>
      <w:r>
        <w:t xml:space="preserve"> </w:t>
      </w:r>
      <w:r>
        <w:t xml:space="preserve">“no one”</w:t>
      </w:r>
      <w:r>
        <w:t xml:space="preserve"> </w:t>
      </w:r>
      <w:r>
        <w:t xml:space="preserve">is syntactically unambiguous. Moreover, the context is not a private discipleship instruction but a response to Thomas’s question about destination and path — a question about how</w:t>
      </w:r>
      <w:r>
        <w:t xml:space="preserve"> </w:t>
      </w:r>
      <w:r>
        <w:rPr>
          <w:i/>
          <w:iCs/>
        </w:rPr>
        <w:t xml:space="preserve">anyone</w:t>
      </w:r>
      <w:r>
        <w:t xml:space="preserve"> </w:t>
      </w:r>
      <w:r>
        <w:t xml:space="preserve">gets there. The exclusivity claim is not incidental but central to the comfort being offered: the disciples can trust this specific person because</w:t>
      </w:r>
      <w:r>
        <w:t xml:space="preserve"> </w:t>
      </w:r>
      <w:r>
        <w:rPr>
          <w:i/>
          <w:iCs/>
        </w:rPr>
        <w:t xml:space="preserve">He</w:t>
      </w:r>
      <w:r>
        <w:t xml:space="preserve">, not a general religious category, is the way.</w:t>
      </w:r>
    </w:p>
    <w:p>
      <w:pPr>
        <w:pStyle w:val="BodyText"/>
      </w:pPr>
      <w:r>
        <w:t xml:space="preserve">The Wesleyan/Arminian tradition generally reads v. 6 correctly as exclusivist but sometimes softens the ontological claim in favor of emphasizing the relational response required. This is worth</w:t>
      </w:r>
      <w:r>
        <w:t xml:space="preserve"> </w:t>
      </w:r>
      <w:r>
        <w:rPr>
          <w:i/>
          <w:iCs/>
        </w:rPr>
        <w:t xml:space="preserve">acknowledging</w:t>
      </w:r>
      <w:r>
        <w:t xml:space="preserve"> </w:t>
      </w:r>
      <w:r>
        <w:t xml:space="preserve">as a legitimate pastoral emphasis — the passage</w:t>
      </w:r>
      <w:r>
        <w:t xml:space="preserve"> </w:t>
      </w:r>
      <w:r>
        <w:rPr>
          <w:i/>
          <w:iCs/>
        </w:rPr>
        <w:t xml:space="preserve">is</w:t>
      </w:r>
      <w:r>
        <w:t xml:space="preserve"> </w:t>
      </w:r>
      <w:r>
        <w:t xml:space="preserve">addressed to frightened disciples in a relational register — while</w:t>
      </w:r>
      <w:r>
        <w:t xml:space="preserve"> </w:t>
      </w:r>
      <w:r>
        <w:rPr>
          <w:i/>
          <w:iCs/>
        </w:rPr>
        <w:t xml:space="preserve">qualifying</w:t>
      </w:r>
      <w:r>
        <w:t xml:space="preserve"> </w:t>
      </w:r>
      <w:r>
        <w:t xml:space="preserve">any reading that treats the exclusivity as merely instrumental rather than ontological. Jesus is not saying</w:t>
      </w:r>
      <w:r>
        <w:t xml:space="preserve"> </w:t>
      </w:r>
      <w:r>
        <w:t xml:space="preserve">“trust the relationship”</w:t>
      </w:r>
      <w:r>
        <w:t xml:space="preserve">; He is saying</w:t>
      </w:r>
      <w:r>
        <w:t xml:space="preserve"> </w:t>
      </w:r>
      <w:r>
        <w:t xml:space="preserve">“I am constitutively the only path.”</w:t>
      </w:r>
    </w:p>
    <w:p>
      <w:pPr>
        <w:pStyle w:val="BodyText"/>
      </w:pPr>
      <w:r>
        <w:rPr>
          <w:b/>
          <w:bCs/>
        </w:rPr>
        <w:t xml:space="preserve">The Father’s house and</w:t>
      </w:r>
      <w:r>
        <w:rPr>
          <w:b/>
          <w:bCs/>
        </w:rPr>
        <w:t xml:space="preserve"> </w:t>
      </w:r>
      <w:r>
        <w:rPr>
          <w:b/>
          <w:bCs/>
        </w:rPr>
        <w:t xml:space="preserve">“many rooms”</w:t>
      </w:r>
      <w:r>
        <w:rPr>
          <w:b/>
          <w:bCs/>
        </w:rPr>
        <w:t xml:space="preserve"> </w:t>
      </w:r>
      <w:r>
        <w:rPr>
          <w:b/>
          <w:bCs/>
        </w:rPr>
        <w:t xml:space="preserve">(v. 2)</w:t>
      </w:r>
    </w:p>
    <w:p>
      <w:pPr>
        <w:pStyle w:val="BodyText"/>
      </w:pPr>
      <w:r>
        <w:t xml:space="preserve">Roman Catholic interpretation has historically invoked</w:t>
      </w:r>
      <w:r>
        <w:t xml:space="preserve"> </w:t>
      </w:r>
      <w:r>
        <w:rPr>
          <w:i/>
          <w:iCs/>
        </w:rPr>
        <w:t xml:space="preserve">monai</w:t>
      </w:r>
      <w:r>
        <w:t xml:space="preserve"> </w:t>
      </w:r>
      <w:r>
        <w:t xml:space="preserve">(</w:t>
      </w:r>
      <w:r>
        <w:t xml:space="preserve">“rooms,”</w:t>
      </w:r>
      <w:r>
        <w:t xml:space="preserve"> </w:t>
      </w:r>
      <w:r>
        <w:t xml:space="preserve">“dwelling places,”</w:t>
      </w:r>
      <w:r>
        <w:t xml:space="preserve"> </w:t>
      </w:r>
      <w:r>
        <w:t xml:space="preserve">or in the Vulgate</w:t>
      </w:r>
      <w:r>
        <w:t xml:space="preserve"> </w:t>
      </w:r>
      <w:r>
        <w:rPr>
          <w:i/>
          <w:iCs/>
        </w:rPr>
        <w:t xml:space="preserve">mansiones</w:t>
      </w:r>
      <w:r>
        <w:t xml:space="preserve">) as supporting a purgatorial schema — temporary stations of preparation. This reading must be</w:t>
      </w:r>
      <w:r>
        <w:t xml:space="preserve"> </w:t>
      </w:r>
      <w:r>
        <w:rPr>
          <w:i/>
          <w:iCs/>
        </w:rPr>
        <w:t xml:space="preserve">refuted</w:t>
      </w:r>
      <w:r>
        <w:t xml:space="preserve">: the text gives no indication of intermediate stages or purification processes. The word</w:t>
      </w:r>
      <w:r>
        <w:t xml:space="preserve"> </w:t>
      </w:r>
      <w:r>
        <w:rPr>
          <w:i/>
          <w:iCs/>
        </w:rPr>
        <w:t xml:space="preserve">monē</w:t>
      </w:r>
      <w:r>
        <w:t xml:space="preserve"> </w:t>
      </w:r>
      <w:r>
        <w:t xml:space="preserve">(cognate to</w:t>
      </w:r>
      <w:r>
        <w:t xml:space="preserve"> </w:t>
      </w:r>
      <w:r>
        <w:rPr>
          <w:i/>
          <w:iCs/>
        </w:rPr>
        <w:t xml:space="preserve">menō</w:t>
      </w:r>
      <w:r>
        <w:t xml:space="preserve">,</w:t>
      </w:r>
      <w:r>
        <w:t xml:space="preserve"> </w:t>
      </w:r>
      <w:r>
        <w:t xml:space="preserve">“to abide/remain”</w:t>
      </w:r>
      <w:r>
        <w:t xml:space="preserve">) denotes a permanent dwelling, not a transitory station. The emphasis falls on</w:t>
      </w:r>
      <w:r>
        <w:t xml:space="preserve"> </w:t>
      </w:r>
      <w:r>
        <w:rPr>
          <w:i/>
          <w:iCs/>
        </w:rPr>
        <w:t xml:space="preserve">sufficiency</w:t>
      </w:r>
      <w:r>
        <w:t xml:space="preserve"> </w:t>
      </w:r>
      <w:r>
        <w:t xml:space="preserve">(</w:t>
      </w:r>
      <w:r>
        <w:t xml:space="preserve">“many rooms”</w:t>
      </w:r>
      <w:r>
        <w:t xml:space="preserve">) and</w:t>
      </w:r>
      <w:r>
        <w:t xml:space="preserve"> </w:t>
      </w:r>
      <w:r>
        <w:rPr>
          <w:i/>
          <w:iCs/>
        </w:rPr>
        <w:t xml:space="preserve">personal preparation</w:t>
      </w:r>
      <w:r>
        <w:t xml:space="preserve"> </w:t>
      </w:r>
      <w:r>
        <w:t xml:space="preserve">(</w:t>
      </w:r>
      <w:r>
        <w:t xml:space="preserve">“I go to prepare a place for you”</w:t>
      </w:r>
      <w:r>
        <w:t xml:space="preserve">), not on gradation or process. The comfort offered is arrival, not progress toward arrival.</w:t>
      </w:r>
    </w:p>
    <w:p>
      <w:pPr>
        <w:pStyle w:val="BodyText"/>
      </w:pPr>
      <w:r>
        <w:rPr>
          <w:b/>
          <w:bCs/>
        </w:rPr>
        <w:t xml:space="preserve">The Paraclete passages (vv. 15–17, 26)</w:t>
      </w:r>
    </w:p>
    <w:p>
      <w:pPr>
        <w:pStyle w:val="BodyText"/>
      </w:pPr>
      <w:r>
        <w:t xml:space="preserve">Pentecostal and Charismatic interpreters frequently read the promise of</w:t>
      </w:r>
      <w:r>
        <w:t xml:space="preserve"> </w:t>
      </w:r>
      <w:r>
        <w:t xml:space="preserve">“another Paraclete”</w:t>
      </w:r>
      <w:r>
        <w:t xml:space="preserve"> </w:t>
      </w:r>
      <w:r>
        <w:t xml:space="preserve">(v. 16,</w:t>
      </w:r>
      <w:r>
        <w:t xml:space="preserve"> </w:t>
      </w:r>
      <w:r>
        <w:rPr>
          <w:i/>
          <w:iCs/>
        </w:rPr>
        <w:t xml:space="preserve">allon parakleton</w:t>
      </w:r>
      <w:r>
        <w:t xml:space="preserve">) as a distinct post-conversion experience available to believers, often associated with a</w:t>
      </w:r>
      <w:r>
        <w:t xml:space="preserve"> </w:t>
      </w:r>
      <w:r>
        <w:t xml:space="preserve">“second blessing”</w:t>
      </w:r>
      <w:r>
        <w:t xml:space="preserve"> </w:t>
      </w:r>
      <w:r>
        <w:t xml:space="preserve">or initial evidence of tongues. This reading must be</w:t>
      </w:r>
      <w:r>
        <w:t xml:space="preserve"> </w:t>
      </w:r>
      <w:r>
        <w:rPr>
          <w:i/>
          <w:iCs/>
        </w:rPr>
        <w:t xml:space="preserve">qualified</w:t>
      </w:r>
      <w:r>
        <w:t xml:space="preserve">. The word</w:t>
      </w:r>
      <w:r>
        <w:t xml:space="preserve"> </w:t>
      </w:r>
      <w:r>
        <w:rPr>
          <w:i/>
          <w:iCs/>
        </w:rPr>
        <w:t xml:space="preserve">allos</w:t>
      </w:r>
      <w:r>
        <w:t xml:space="preserve"> </w:t>
      </w:r>
      <w:r>
        <w:t xml:space="preserve">(</w:t>
      </w:r>
      <w:r>
        <w:t xml:space="preserve">“another of the same kind”</w:t>
      </w:r>
      <w:r>
        <w:t xml:space="preserve">) does indicate that the Spirit’s ministry resembles Jesus’ own presence with the disciples — a rich insight worth retaining. However, the promise is given without any condition of a secondary spiritual experience. In context, the Spirit’s coming is coextensive with Jesus’ departure (v. 16 —</w:t>
      </w:r>
      <w:r>
        <w:t xml:space="preserve"> </w:t>
      </w:r>
      <w:r>
        <w:t xml:space="preserve">“he may be with you forever”</w:t>
      </w:r>
      <w:r>
        <w:t xml:space="preserve">) and is conditioned on love and obedience (v. 15), not on a subsequent experience. The Reformed reading — that the Spirit is given at regeneration and permanently indwells all believers — better accounts for the</w:t>
      </w:r>
      <w:r>
        <w:t xml:space="preserve"> </w:t>
      </w:r>
      <w:r>
        <w:t xml:space="preserve">“forever”</w:t>
      </w:r>
      <w:r>
        <w:t xml:space="preserve"> </w:t>
      </w:r>
      <w:r>
        <w:t xml:space="preserve">(</w:t>
      </w:r>
      <w:r>
        <w:rPr>
          <w:i/>
          <w:iCs/>
        </w:rPr>
        <w:t xml:space="preserve">eis ton aiōna</w:t>
      </w:r>
      <w:r>
        <w:t xml:space="preserve">) of v. 16 and the universality of the promise to those who love Jesus and keep His commandments.</w:t>
      </w:r>
    </w:p>
    <w:p>
      <w:pPr>
        <w:pStyle w:val="BodyText"/>
      </w:pPr>
      <w:r>
        <w:rPr>
          <w:b/>
          <w:bCs/>
        </w:rPr>
        <w:t xml:space="preserve">The</w:t>
      </w:r>
      <w:r>
        <w:rPr>
          <w:b/>
          <w:bCs/>
        </w:rPr>
        <w:t xml:space="preserve"> </w:t>
      </w:r>
      <w:r>
        <w:rPr>
          <w:b/>
          <w:bCs/>
        </w:rPr>
        <w:t xml:space="preserve">“greater works”</w:t>
      </w:r>
      <w:r>
        <w:rPr>
          <w:b/>
          <w:bCs/>
        </w:rPr>
        <w:t xml:space="preserve"> </w:t>
      </w:r>
      <w:r>
        <w:rPr>
          <w:b/>
          <w:bCs/>
        </w:rPr>
        <w:t xml:space="preserve">promise (v. 12)</w:t>
      </w:r>
    </w:p>
    <w:p>
      <w:pPr>
        <w:pStyle w:val="BodyText"/>
      </w:pPr>
      <w:r>
        <w:t xml:space="preserve">This verse is frequently mishandled in prosperity and word-faith contexts as a promise of miraculous escalation beyond Jesus’ own ministry — more dramatic healings, greater visible power. This must be</w:t>
      </w:r>
      <w:r>
        <w:t xml:space="preserve"> </w:t>
      </w:r>
      <w:r>
        <w:rPr>
          <w:i/>
          <w:iCs/>
        </w:rPr>
        <w:t xml:space="preserve">refuted</w:t>
      </w:r>
      <w:r>
        <w:t xml:space="preserve">. The</w:t>
      </w:r>
      <w:r>
        <w:t xml:space="preserve"> </w:t>
      </w:r>
      <w:r>
        <w:t xml:space="preserve">“greater works”</w:t>
      </w:r>
      <w:r>
        <w:t xml:space="preserve"> </w:t>
      </w:r>
      <w:r>
        <w:t xml:space="preserve">(</w:t>
      </w:r>
      <w:r>
        <w:rPr>
          <w:i/>
          <w:iCs/>
        </w:rPr>
        <w:t xml:space="preserve">meizona toutōn</w:t>
      </w:r>
      <w:r>
        <w:t xml:space="preserve">) are grounded in Jesus’ going to the Father — they are the works made possible by the Spirit-empowered global mission of the church, not a personal escalation of miracle-working. The scope is missional breadth (the gospel going to all nations), not miraculous intensity. This is confirmed by the immediately following context (vv. 13–14) which frames the</w:t>
      </w:r>
      <w:r>
        <w:t xml:space="preserve"> </w:t>
      </w:r>
      <w:r>
        <w:t xml:space="preserve">“greater works”</w:t>
      </w:r>
      <w:r>
        <w:t xml:space="preserve"> </w:t>
      </w:r>
      <w:r>
        <w:t xml:space="preserve">in terms of prayer and the Father being glorified in the Son.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23:4–6</w:t>
      </w:r>
      <w:r>
        <w:t xml:space="preserve"> </w:t>
      </w:r>
      <w:r>
        <w:t xml:space="preserve">—</w:t>
      </w:r>
      <w:r>
        <w:t xml:space="preserve"> </w:t>
      </w:r>
      <w:r>
        <w:t xml:space="preserve">“Even though I walk through the valley of the shadow of death, I will fear no evil, for you are with me.”</w:t>
      </w:r>
      <w:r>
        <w:t xml:space="preserve"> </w:t>
      </w:r>
      <w:r>
        <w:t xml:space="preserve">The Shepherd’s presence transforms the darkest passage; John 14 reveals that the ultimate form of this presence is the indwelling Paraclete, not merely divine accompaniment at a distance.</w:t>
      </w:r>
    </w:p>
    <w:p>
      <w:pPr>
        <w:numPr>
          <w:ilvl w:val="0"/>
          <w:numId w:val="1001"/>
        </w:numPr>
      </w:pPr>
      <w:r>
        <w:rPr>
          <w:b/>
          <w:bCs/>
        </w:rPr>
        <w:t xml:space="preserve">Isaiah 26:3</w:t>
      </w:r>
      <w:r>
        <w:t xml:space="preserve"> </w:t>
      </w:r>
      <w:r>
        <w:t xml:space="preserve">—</w:t>
      </w:r>
      <w:r>
        <w:t xml:space="preserve"> </w:t>
      </w:r>
      <w:r>
        <w:t xml:space="preserve">“You keep him in perfect peace whose mind is stayed on you, because he trusts in you.”</w:t>
      </w:r>
      <w:r>
        <w:t xml:space="preserve"> </w:t>
      </w:r>
      <w:r>
        <w:t xml:space="preserve">The shalom Jesus bequeaths in v. 27 (</w:t>
      </w:r>
      <w:r>
        <w:t xml:space="preserve">“not as the world gives”</w:t>
      </w:r>
      <w:r>
        <w:t xml:space="preserve">) is the covenant peace Isaiah anticipates — grounded not in circumstances but in the character and faithfulness of God.</w:t>
      </w:r>
    </w:p>
    <w:p>
      <w:pPr>
        <w:numPr>
          <w:ilvl w:val="0"/>
          <w:numId w:val="1001"/>
        </w:numPr>
      </w:pPr>
      <w:r>
        <w:rPr>
          <w:b/>
          <w:bCs/>
        </w:rPr>
        <w:t xml:space="preserve">Exodus 33:14–15</w:t>
      </w:r>
      <w:r>
        <w:t xml:space="preserve"> </w:t>
      </w:r>
      <w:r>
        <w:t xml:space="preserve">— Moses pleads for God’s presence to accompany Israel; without it, departure is unthinkable. John 14 reveals the fulfillment: the Spirit’s indwelling is the New Covenant answer to Moses’ plea — presence not merely accompanying but permanently indwelling.</w:t>
      </w:r>
    </w:p>
    <w:p>
      <w:pPr>
        <w:numPr>
          <w:ilvl w:val="0"/>
          <w:numId w:val="1001"/>
        </w:numPr>
      </w:pPr>
      <w:r>
        <w:rPr>
          <w:b/>
          <w:bCs/>
        </w:rPr>
        <w:t xml:space="preserve">Romans 8:9–11</w:t>
      </w:r>
      <w:r>
        <w:t xml:space="preserve"> </w:t>
      </w:r>
      <w:r>
        <w:t xml:space="preserve">—</w:t>
      </w:r>
      <w:r>
        <w:t xml:space="preserve"> </w:t>
      </w:r>
      <w:r>
        <w:t xml:space="preserve">“Anyone who does not have the Spirit of Christ does not belong to him.”</w:t>
      </w:r>
      <w:r>
        <w:t xml:space="preserve"> </w:t>
      </w:r>
      <w:r>
        <w:t xml:space="preserve">Paul’s declaration grounds the John 14 Paraclete promise in its full redemptive-historical context: Spirit-indwelling is not optional equipment but the constitutive mark of belonging to Christ.</w:t>
      </w:r>
    </w:p>
    <w:p>
      <w:pPr>
        <w:numPr>
          <w:ilvl w:val="0"/>
          <w:numId w:val="1001"/>
        </w:numPr>
      </w:pPr>
      <w:r>
        <w:rPr>
          <w:b/>
          <w:bCs/>
        </w:rPr>
        <w:t xml:space="preserve">Hebrews 6:19–20</w:t>
      </w:r>
      <w:r>
        <w:t xml:space="preserve"> </w:t>
      </w:r>
      <w:r>
        <w:t xml:space="preserve">—</w:t>
      </w:r>
      <w:r>
        <w:t xml:space="preserve"> </w:t>
      </w:r>
      <w:r>
        <w:t xml:space="preserve">“We have this as a sure and steadfast anchor of the soul, a hope that enters into the inner place behind the curtain, where Jesus has gone as a forerunner on our behalf.”</w:t>
      </w:r>
      <w:r>
        <w:t xml:space="preserve"> </w:t>
      </w:r>
      <w:r>
        <w:t xml:space="preserve">Jesus’</w:t>
      </w:r>
      <w:r>
        <w:t xml:space="preserve"> </w:t>
      </w:r>
      <w:r>
        <w:t xml:space="preserve">“going to the Father”</w:t>
      </w:r>
      <w:r>
        <w:t xml:space="preserve"> </w:t>
      </w:r>
      <w:r>
        <w:t xml:space="preserve">in John 14 is the act Hebrews identifies as our anchor — He entered the holy place to prepare permanent access.</w:t>
      </w:r>
    </w:p>
    <w:p>
      <w:r>
        <w:pict>
          <v:rect style="width:0;height:1.5pt" o:hralign="center" o:hrstd="t" o:hr="t"/>
        </w:pict>
      </w:r>
    </w:p>
    <w:p>
      <w:pPr>
        <w:pStyle w:val="FirstParagraph"/>
      </w:pPr>
      <w:r>
        <w:rPr>
          <w:b/>
          <w:bCs/>
        </w:rPr>
        <w:t xml:space="preserve">Aim:</w:t>
      </w:r>
      <w:r>
        <w:t xml:space="preserve"> </w:t>
      </w:r>
      <w:r>
        <w:t xml:space="preserve">To demonstrate that every resource frightened disciples need is secured by Jesus’ departure — so that readers whose faith is shaken by circumstances discover that those very circumstances are the occasion for the Spirit’s provision, not the removal of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14:1</w:t>
            </w:r>
          </w:p>
        </w:tc>
        <w:tc>
          <w:tcPr/>
          <w:p>
            <w:pPr>
              <w:pStyle w:val="Compact"/>
            </w:pPr>
            <w:r>
              <w:t xml:space="preserve">Command and double call to faith:</w:t>
            </w:r>
            <w:r>
              <w:t xml:space="preserve"> </w:t>
            </w:r>
            <w:r>
              <w:t xml:space="preserve">“Let not your hearts be troubled. Believe in God; believe also in me.”</w:t>
            </w:r>
          </w:p>
        </w:tc>
        <w:tc>
          <w:tcPr/>
          <w:p>
            <w:pPr>
              <w:pStyle w:val="Compact"/>
            </w:pPr>
            <w:r>
              <w:t xml:space="preserve">Opens with imperative, not explanation — the comfort precedes the reasons; the command frames everything that follows</w:t>
            </w:r>
          </w:p>
        </w:tc>
      </w:tr>
      <w:tr>
        <w:tc>
          <w:tcPr/>
          <w:p>
            <w:pPr>
              <w:pStyle w:val="Compact"/>
            </w:pPr>
            <w:r>
              <w:t xml:space="preserve">14:2–3</w:t>
            </w:r>
          </w:p>
        </w:tc>
        <w:tc>
          <w:tcPr/>
          <w:p>
            <w:pPr>
              <w:pStyle w:val="Compact"/>
            </w:pPr>
            <w:r>
              <w:t xml:space="preserve">The Father’s house: many rooms, prepared place, Jesus returning to receive them</w:t>
            </w:r>
          </w:p>
        </w:tc>
        <w:tc>
          <w:tcPr/>
          <w:p>
            <w:pPr>
              <w:pStyle w:val="Compact"/>
            </w:pPr>
            <w:r>
              <w:rPr>
                <w:i/>
                <w:iCs/>
              </w:rPr>
              <w:t xml:space="preserve">Monē</w:t>
            </w:r>
            <w:r>
              <w:t xml:space="preserve"> </w:t>
            </w:r>
            <w:r>
              <w:t xml:space="preserve">= permanent dwelling; preparation is personal and specific; His return to receive them is promissory certainty</w:t>
            </w:r>
          </w:p>
        </w:tc>
      </w:tr>
      <w:tr>
        <w:tc>
          <w:tcPr/>
          <w:p>
            <w:pPr>
              <w:pStyle w:val="Compact"/>
            </w:pPr>
            <w:r>
              <w:t xml:space="preserve">14:4</w:t>
            </w:r>
          </w:p>
        </w:tc>
        <w:tc>
          <w:tcPr/>
          <w:p>
            <w:pPr>
              <w:pStyle w:val="Compact"/>
            </w:pPr>
            <w:r>
              <w:t xml:space="preserve">“And you know the way to where I am going.”</w:t>
            </w:r>
          </w:p>
        </w:tc>
        <w:tc>
          <w:tcPr/>
          <w:p>
            <w:pPr>
              <w:pStyle w:val="Compact"/>
            </w:pPr>
            <w:r>
              <w:t xml:space="preserve">Jesus assumes knowledge they do not yet recognize they have</w:t>
            </w:r>
          </w:p>
        </w:tc>
      </w:tr>
      <w:tr>
        <w:tc>
          <w:tcPr/>
          <w:p>
            <w:pPr>
              <w:pStyle w:val="Compact"/>
            </w:pPr>
            <w:r>
              <w:t xml:space="preserve">14:5</w:t>
            </w:r>
          </w:p>
        </w:tc>
        <w:tc>
          <w:tcPr/>
          <w:p>
            <w:pPr>
              <w:pStyle w:val="Compact"/>
            </w:pPr>
            <w:r>
              <w:t xml:space="preserve">Thomas:</w:t>
            </w:r>
            <w:r>
              <w:t xml:space="preserve"> </w:t>
            </w:r>
            <w:r>
              <w:t xml:space="preserve">“Lord, we do not know where you are going. How can we know the way?”</w:t>
            </w:r>
          </w:p>
        </w:tc>
        <w:tc>
          <w:tcPr/>
          <w:p>
            <w:pPr>
              <w:pStyle w:val="Compact"/>
            </w:pPr>
            <w:r>
              <w:t xml:space="preserve">First disciple interruption; genuine confusion; exemplifies the disciples’ condition throughout</w:t>
            </w:r>
          </w:p>
        </w:tc>
      </w:tr>
      <w:tr>
        <w:tc>
          <w:tcPr/>
          <w:p>
            <w:pPr>
              <w:pStyle w:val="Compact"/>
            </w:pPr>
            <w:r>
              <w:t xml:space="preserve">14:6</w:t>
            </w:r>
          </w:p>
        </w:tc>
        <w:tc>
          <w:tcPr/>
          <w:p>
            <w:pPr>
              <w:pStyle w:val="Compact"/>
            </w:pPr>
            <w:r>
              <w:t xml:space="preserve">“I am the way, and the truth, and the life. No one comes to the Father except through me.”</w:t>
            </w:r>
          </w:p>
        </w:tc>
        <w:tc>
          <w:tcPr/>
          <w:p>
            <w:pPr>
              <w:pStyle w:val="Compact"/>
            </w:pPr>
            <w:r>
              <w:t xml:space="preserve">The central Christological claim of the chapter; exclusive and ontological; the answer to Thomas’s question is a person</w:t>
            </w:r>
          </w:p>
        </w:tc>
      </w:tr>
      <w:tr>
        <w:tc>
          <w:tcPr/>
          <w:p>
            <w:pPr>
              <w:pStyle w:val="Compact"/>
            </w:pPr>
            <w:r>
              <w:t xml:space="preserve">14:7</w:t>
            </w:r>
          </w:p>
        </w:tc>
        <w:tc>
          <w:tcPr/>
          <w:p>
            <w:pPr>
              <w:pStyle w:val="Compact"/>
            </w:pPr>
            <w:r>
              <w:t xml:space="preserve">“If you had known me, you would have known my Father also. From now on you do know him and have seen him.”</w:t>
            </w:r>
          </w:p>
        </w:tc>
        <w:tc>
          <w:tcPr/>
          <w:p>
            <w:pPr>
              <w:pStyle w:val="Compact"/>
            </w:pPr>
            <w:r>
              <w:t xml:space="preserve">Knowing Jesus = knowing the Father; the disciples’ knowledge is real even if not fully comprehended</w:t>
            </w:r>
          </w:p>
        </w:tc>
      </w:tr>
      <w:tr>
        <w:tc>
          <w:tcPr/>
          <w:p>
            <w:pPr>
              <w:pStyle w:val="Compact"/>
            </w:pPr>
            <w:r>
              <w:t xml:space="preserve">14:8–9</w:t>
            </w:r>
          </w:p>
        </w:tc>
        <w:tc>
          <w:tcPr/>
          <w:p>
            <w:pPr>
              <w:pStyle w:val="Compact"/>
            </w:pPr>
            <w:r>
              <w:t xml:space="preserve">Philip:</w:t>
            </w:r>
            <w:r>
              <w:t xml:space="preserve"> </w:t>
            </w:r>
            <w:r>
              <w:t xml:space="preserve">“Show us the Father.”</w:t>
            </w:r>
            <w:r>
              <w:t xml:space="preserve"> </w:t>
            </w:r>
            <w:r>
              <w:t xml:space="preserve">Jesus:</w:t>
            </w:r>
            <w:r>
              <w:t xml:space="preserve"> </w:t>
            </w:r>
            <w:r>
              <w:t xml:space="preserve">“Whoever has seen me has seen the Father.”</w:t>
            </w:r>
          </w:p>
        </w:tc>
        <w:tc>
          <w:tcPr/>
          <w:p>
            <w:pPr>
              <w:pStyle w:val="Compact"/>
            </w:pPr>
            <w:r>
              <w:t xml:space="preserve">Second disciple interruption; Jesus is not a pointer to the Father — He is the Father’s visible self-disclosure</w:t>
            </w:r>
          </w:p>
        </w:tc>
      </w:tr>
      <w:tr>
        <w:tc>
          <w:tcPr/>
          <w:p>
            <w:pPr>
              <w:pStyle w:val="Compact"/>
            </w:pPr>
            <w:r>
              <w:t xml:space="preserve">14:10–11</w:t>
            </w:r>
          </w:p>
        </w:tc>
        <w:tc>
          <w:tcPr/>
          <w:p>
            <w:pPr>
              <w:pStyle w:val="Compact"/>
            </w:pPr>
            <w:r>
              <w:t xml:space="preserve">The mutual indwelling of Father and Son; the works as the Father’s witness</w:t>
            </w:r>
          </w:p>
        </w:tc>
        <w:tc>
          <w:tcPr/>
          <w:p>
            <w:pPr>
              <w:pStyle w:val="Compact"/>
            </w:pPr>
            <w:r>
              <w:t xml:space="preserve">The union is not merely relational but ontological; the works are the Father’s testimony</w:t>
            </w:r>
          </w:p>
        </w:tc>
      </w:tr>
      <w:tr>
        <w:tc>
          <w:tcPr/>
          <w:p>
            <w:pPr>
              <w:pStyle w:val="Compact"/>
            </w:pPr>
            <w:r>
              <w:t xml:space="preserve">14:12</w:t>
            </w:r>
          </w:p>
        </w:tc>
        <w:tc>
          <w:tcPr/>
          <w:p>
            <w:pPr>
              <w:pStyle w:val="Compact"/>
            </w:pPr>
            <w:r>
              <w:t xml:space="preserve">Promise of</w:t>
            </w:r>
            <w:r>
              <w:t xml:space="preserve"> </w:t>
            </w:r>
            <w:r>
              <w:t xml:space="preserve">“greater works”</w:t>
            </w:r>
            <w:r>
              <w:t xml:space="preserve"> </w:t>
            </w:r>
            <w:r>
              <w:t xml:space="preserve">because Jesus goes to the Father</w:t>
            </w:r>
          </w:p>
        </w:tc>
        <w:tc>
          <w:tcPr/>
          <w:p>
            <w:pPr>
              <w:pStyle w:val="Compact"/>
            </w:pPr>
            <w:r>
              <w:t xml:space="preserve">Missional scope, not miraculous escalation; grounded in the Spirit’s post-Pentecost work through the church</w:t>
            </w:r>
          </w:p>
        </w:tc>
      </w:tr>
      <w:tr>
        <w:tc>
          <w:tcPr/>
          <w:p>
            <w:pPr>
              <w:pStyle w:val="Compact"/>
            </w:pPr>
            <w:r>
              <w:t xml:space="preserve">14:13–14</w:t>
            </w:r>
          </w:p>
        </w:tc>
        <w:tc>
          <w:tcPr/>
          <w:p>
            <w:pPr>
              <w:pStyle w:val="Compact"/>
            </w:pPr>
            <w:r>
              <w:t xml:space="preserve">Promise of answered prayer in Jesus’ name for the Father’s glory</w:t>
            </w:r>
          </w:p>
        </w:tc>
        <w:tc>
          <w:tcPr/>
          <w:p>
            <w:pPr>
              <w:pStyle w:val="Compact"/>
            </w:pPr>
            <w:r>
              <w:t xml:space="preserve">Prayer in His name is not a formula but a channel of the Father-Son relationship extended to disciples</w:t>
            </w:r>
          </w:p>
        </w:tc>
      </w:tr>
      <w:tr>
        <w:tc>
          <w:tcPr/>
          <w:p>
            <w:pPr>
              <w:pStyle w:val="Compact"/>
            </w:pPr>
            <w:r>
              <w:t xml:space="preserve">14:15</w:t>
            </w:r>
          </w:p>
        </w:tc>
        <w:tc>
          <w:tcPr/>
          <w:p>
            <w:pPr>
              <w:pStyle w:val="Compact"/>
            </w:pPr>
            <w:r>
              <w:t xml:space="preserve">“If you love me, you will keep my commandments.”</w:t>
            </w:r>
          </w:p>
        </w:tc>
        <w:tc>
          <w:tcPr/>
          <w:p>
            <w:pPr>
              <w:pStyle w:val="Compact"/>
            </w:pPr>
            <w:r>
              <w:t xml:space="preserve">Obedience as the expression of love, not the basis of it; the condition for the Spirit’s coming is loving union with Jesus</w:t>
            </w:r>
          </w:p>
        </w:tc>
      </w:tr>
      <w:tr>
        <w:tc>
          <w:tcPr/>
          <w:p>
            <w:pPr>
              <w:pStyle w:val="Compact"/>
            </w:pPr>
            <w:r>
              <w:t xml:space="preserve">14:16–17</w:t>
            </w:r>
          </w:p>
        </w:tc>
        <w:tc>
          <w:tcPr/>
          <w:p>
            <w:pPr>
              <w:pStyle w:val="Compact"/>
            </w:pPr>
            <w:r>
              <w:t xml:space="preserve">Promise of the Paraclete:</w:t>
            </w:r>
            <w:r>
              <w:t xml:space="preserve"> </w:t>
            </w:r>
            <w:r>
              <w:t xml:space="preserve">“another Helper,”</w:t>
            </w:r>
            <w:r>
              <w:t xml:space="preserve"> </w:t>
            </w:r>
            <w:r>
              <w:t xml:space="preserve">the Spirit of truth, to be with them forever</w:t>
            </w:r>
          </w:p>
        </w:tc>
        <w:tc>
          <w:tcPr/>
          <w:p>
            <w:pPr>
              <w:pStyle w:val="Compact"/>
            </w:pPr>
            <w:r>
              <w:rPr>
                <w:i/>
                <w:iCs/>
              </w:rPr>
              <w:t xml:space="preserve">Allon</w:t>
            </w:r>
            <w:r>
              <w:t xml:space="preserve"> </w:t>
            </w:r>
            <w:r>
              <w:t xml:space="preserve">= another of the same kind;</w:t>
            </w:r>
            <w:r>
              <w:t xml:space="preserve"> </w:t>
            </w:r>
            <w:r>
              <w:t xml:space="preserve">“forever”</w:t>
            </w:r>
            <w:r>
              <w:t xml:space="preserve"> </w:t>
            </w:r>
            <w:r>
              <w:t xml:space="preserve">rules out a temporary or secondary experience; the world cannot receive Him</w:t>
            </w:r>
          </w:p>
        </w:tc>
      </w:tr>
      <w:tr>
        <w:tc>
          <w:tcPr/>
          <w:p>
            <w:pPr>
              <w:pStyle w:val="Compact"/>
            </w:pPr>
            <w:r>
              <w:t xml:space="preserve">14:18</w:t>
            </w:r>
          </w:p>
        </w:tc>
        <w:tc>
          <w:tcPr/>
          <w:p>
            <w:pPr>
              <w:pStyle w:val="Compact"/>
            </w:pPr>
            <w:r>
              <w:t xml:space="preserve">“I will not leave you as orphans; I will come to you.”</w:t>
            </w:r>
          </w:p>
        </w:tc>
        <w:tc>
          <w:tcPr/>
          <w:p>
            <w:pPr>
              <w:pStyle w:val="Compact"/>
            </w:pPr>
            <w:r>
              <w:t xml:space="preserve">The Spirit’s coming is Jesus’ coming; not abandonment but transformed presence</w:t>
            </w:r>
          </w:p>
        </w:tc>
      </w:tr>
      <w:tr>
        <w:tc>
          <w:tcPr/>
          <w:p>
            <w:pPr>
              <w:pStyle w:val="Compact"/>
            </w:pPr>
            <w:r>
              <w:t xml:space="preserve">14:19</w:t>
            </w:r>
          </w:p>
        </w:tc>
        <w:tc>
          <w:tcPr/>
          <w:p>
            <w:pPr>
              <w:pStyle w:val="Compact"/>
            </w:pPr>
            <w:r>
              <w:t xml:space="preserve">“Because I live, you also will live.”</w:t>
            </w:r>
          </w:p>
        </w:tc>
        <w:tc>
          <w:tcPr/>
          <w:p>
            <w:pPr>
              <w:pStyle w:val="Compact"/>
            </w:pPr>
            <w:r>
              <w:t xml:space="preserve">The disciples’ life is grounded in Jesus’ resurrection life, not their own spiritual performance</w:t>
            </w:r>
          </w:p>
        </w:tc>
      </w:tr>
      <w:tr>
        <w:tc>
          <w:tcPr/>
          <w:p>
            <w:pPr>
              <w:pStyle w:val="Compact"/>
            </w:pPr>
            <w:r>
              <w:t xml:space="preserve">14:20</w:t>
            </w:r>
          </w:p>
        </w:tc>
        <w:tc>
          <w:tcPr/>
          <w:p>
            <w:pPr>
              <w:pStyle w:val="Compact"/>
            </w:pPr>
            <w:r>
              <w:t xml:space="preserve">“In that day you will know that I am in my Father, and you in me, and I in you.”</w:t>
            </w:r>
          </w:p>
        </w:tc>
        <w:tc>
          <w:tcPr/>
          <w:p>
            <w:pPr>
              <w:pStyle w:val="Compact"/>
            </w:pPr>
            <w:r>
              <w:t xml:space="preserve">The full disclosure of mutual indwelling comes post-resurrection; the disciples will know what they cannot yet comprehend</w:t>
            </w:r>
          </w:p>
        </w:tc>
      </w:tr>
      <w:tr>
        <w:tc>
          <w:tcPr/>
          <w:p>
            <w:pPr>
              <w:pStyle w:val="Compact"/>
            </w:pPr>
            <w:r>
              <w:t xml:space="preserve">14:21</w:t>
            </w:r>
          </w:p>
        </w:tc>
        <w:tc>
          <w:tcPr/>
          <w:p>
            <w:pPr>
              <w:pStyle w:val="Compact"/>
            </w:pPr>
            <w:r>
              <w:t xml:space="preserve">Love expressed in obedience → the Father’s love → Jesus’ self-disclosure</w:t>
            </w:r>
          </w:p>
        </w:tc>
        <w:tc>
          <w:tcPr/>
          <w:p>
            <w:pPr>
              <w:pStyle w:val="Compact"/>
            </w:pPr>
            <w:r>
              <w:t xml:space="preserve">The chain of love, obedience, and divine self-disclosure; not merit but covenant responsiveness</w:t>
            </w:r>
          </w:p>
        </w:tc>
      </w:tr>
      <w:tr>
        <w:tc>
          <w:tcPr/>
          <w:p>
            <w:pPr>
              <w:pStyle w:val="Compact"/>
            </w:pPr>
            <w:r>
              <w:t xml:space="preserve">14:22</w:t>
            </w:r>
          </w:p>
        </w:tc>
        <w:tc>
          <w:tcPr/>
          <w:p>
            <w:pPr>
              <w:pStyle w:val="Compact"/>
            </w:pPr>
            <w:r>
              <w:t xml:space="preserve">Judas (not Iscariot):</w:t>
            </w:r>
            <w:r>
              <w:t xml:space="preserve"> </w:t>
            </w:r>
            <w:r>
              <w:t xml:space="preserve">“Why will you manifest yourself to us, and not to the world?”</w:t>
            </w:r>
          </w:p>
        </w:tc>
        <w:tc>
          <w:tcPr/>
          <w:p>
            <w:pPr>
              <w:pStyle w:val="Compact"/>
            </w:pPr>
            <w:r>
              <w:t xml:space="preserve">Third disciple interruption; the question of particularity — why not universal visible display?</w:t>
            </w:r>
          </w:p>
        </w:tc>
      </w:tr>
      <w:tr>
        <w:tc>
          <w:tcPr/>
          <w:p>
            <w:pPr>
              <w:pStyle w:val="Compact"/>
            </w:pPr>
            <w:r>
              <w:t xml:space="preserve">14:23–24</w:t>
            </w:r>
          </w:p>
        </w:tc>
        <w:tc>
          <w:tcPr/>
          <w:p>
            <w:pPr>
              <w:pStyle w:val="Compact"/>
            </w:pPr>
            <w:r>
              <w:t xml:space="preserve">The answer: love and obedience create the relational condition for the Father and Son to make their home (</w:t>
            </w:r>
            <w:r>
              <w:rPr>
                <w:i/>
                <w:iCs/>
              </w:rPr>
              <w:t xml:space="preserve">monē</w:t>
            </w:r>
            <w:r>
              <w:t xml:space="preserve">) with the believer</w:t>
            </w:r>
          </w:p>
        </w:tc>
        <w:tc>
          <w:tcPr/>
          <w:p>
            <w:pPr>
              <w:pStyle w:val="Compact"/>
            </w:pPr>
            <w:r>
              <w:t xml:space="preserve">The same word as v. 2 (</w:t>
            </w:r>
            <w:r>
              <w:rPr>
                <w:i/>
                <w:iCs/>
              </w:rPr>
              <w:t xml:space="preserve">monē</w:t>
            </w:r>
            <w:r>
              <w:t xml:space="preserve">): the prepared place and the indwelling are two aspects of the same reality</w:t>
            </w:r>
          </w:p>
        </w:tc>
      </w:tr>
      <w:tr>
        <w:tc>
          <w:tcPr/>
          <w:p>
            <w:pPr>
              <w:pStyle w:val="Compact"/>
            </w:pPr>
            <w:r>
              <w:t xml:space="preserve">14:25–26</w:t>
            </w:r>
          </w:p>
        </w:tc>
        <w:tc>
          <w:tcPr/>
          <w:p>
            <w:pPr>
              <w:pStyle w:val="Compact"/>
            </w:pPr>
            <w:r>
              <w:t xml:space="preserve">The Spirit will teach them all things and bring Jesus’ words to remembrance</w:t>
            </w:r>
          </w:p>
        </w:tc>
        <w:tc>
          <w:tcPr/>
          <w:p>
            <w:pPr>
              <w:pStyle w:val="Compact"/>
            </w:pPr>
            <w:r>
              <w:t xml:space="preserve">Apostolic function of the Spirit; grounds the reliability of the Gospel accounts; not a general promise of personal illumination for all believers in the same sense</w:t>
            </w:r>
          </w:p>
        </w:tc>
      </w:tr>
      <w:tr>
        <w:tc>
          <w:tcPr/>
          <w:p>
            <w:pPr>
              <w:pStyle w:val="Compact"/>
            </w:pPr>
            <w:r>
              <w:t xml:space="preserve">14:27</w:t>
            </w:r>
          </w:p>
        </w:tc>
        <w:tc>
          <w:tcPr/>
          <w:p>
            <w:pPr>
              <w:pStyle w:val="Compact"/>
            </w:pPr>
            <w:r>
              <w:t xml:space="preserve">“Peace I leave with you; my peace I give to you. Not as the world gives do I give to you.”</w:t>
            </w:r>
          </w:p>
        </w:tc>
        <w:tc>
          <w:tcPr/>
          <w:p>
            <w:pPr>
              <w:pStyle w:val="Compact"/>
            </w:pPr>
            <w:r>
              <w:t xml:space="preserve">The legacy: a different kind of peace — constitutive, not circumstantial; the world’s peace requires circumstances to cooperate</w:t>
            </w:r>
          </w:p>
        </w:tc>
      </w:tr>
      <w:tr>
        <w:tc>
          <w:tcPr/>
          <w:p>
            <w:pPr>
              <w:pStyle w:val="Compact"/>
            </w:pPr>
            <w:r>
              <w:t xml:space="preserve">14:28</w:t>
            </w:r>
          </w:p>
        </w:tc>
        <w:tc>
          <w:tcPr/>
          <w:p>
            <w:pPr>
              <w:pStyle w:val="Compact"/>
            </w:pPr>
            <w:r>
              <w:t xml:space="preserve">“You heard me say to you,</w:t>
            </w:r>
            <w:r>
              <w:t xml:space="preserve"> </w:t>
            </w:r>
            <w:r>
              <w:t xml:space="preserve">‘I am going away, and I will come to you.’</w:t>
            </w:r>
            <w:r>
              <w:t xml:space="preserve"> </w:t>
            </w:r>
            <w:r>
              <w:t xml:space="preserve">If you loved me, you would have rejoiced, because I am going to the Father, for the Father is greater than I.”</w:t>
            </w:r>
          </w:p>
        </w:tc>
        <w:tc>
          <w:tcPr/>
          <w:p>
            <w:pPr>
              <w:pStyle w:val="Compact"/>
            </w:pPr>
            <w:r>
              <w:t xml:space="preserve">The departure</w:t>
            </w:r>
            <w:r>
              <w:t xml:space="preserve"> </w:t>
            </w:r>
            <w:r>
              <w:rPr>
                <w:i/>
                <w:iCs/>
              </w:rPr>
              <w:t xml:space="preserve">should</w:t>
            </w:r>
            <w:r>
              <w:t xml:space="preserve"> </w:t>
            </w:r>
            <w:r>
              <w:t xml:space="preserve">generate joy, not grief; the</w:t>
            </w:r>
            <w:r>
              <w:t xml:space="preserve"> </w:t>
            </w:r>
            <w:r>
              <w:t xml:space="preserve">“Father is greater”</w:t>
            </w:r>
            <w:r>
              <w:t xml:space="preserve"> </w:t>
            </w:r>
            <w:r>
              <w:t xml:space="preserve">in the context of the Son’s incarnational mission and sending, not an ontological subordination</w:t>
            </w:r>
          </w:p>
        </w:tc>
      </w:tr>
      <w:tr>
        <w:tc>
          <w:tcPr/>
          <w:p>
            <w:pPr>
              <w:pStyle w:val="Compact"/>
            </w:pPr>
            <w:r>
              <w:t xml:space="preserve">14:29</w:t>
            </w:r>
          </w:p>
        </w:tc>
        <w:tc>
          <w:tcPr/>
          <w:p>
            <w:pPr>
              <w:pStyle w:val="Compact"/>
            </w:pPr>
            <w:r>
              <w:t xml:space="preserve">“I have told you before it happens, so that when it does happen you may believe.”</w:t>
            </w:r>
          </w:p>
        </w:tc>
        <w:tc>
          <w:tcPr/>
          <w:p>
            <w:pPr>
              <w:pStyle w:val="Compact"/>
            </w:pPr>
            <w:r>
              <w:t xml:space="preserve">The foreknowledge and predisclosure are themselves faith-grounds; the disciples will recall this and trust</w:t>
            </w:r>
          </w:p>
        </w:tc>
      </w:tr>
      <w:tr>
        <w:tc>
          <w:tcPr/>
          <w:p>
            <w:pPr>
              <w:pStyle w:val="Compact"/>
            </w:pPr>
            <w:r>
              <w:t xml:space="preserve">14:30–31</w:t>
            </w:r>
          </w:p>
        </w:tc>
        <w:tc>
          <w:tcPr/>
          <w:p>
            <w:pPr>
              <w:pStyle w:val="Compact"/>
            </w:pPr>
            <w:r>
              <w:t xml:space="preserve">The ruler of this world is coming; he has no claim on Jesus; Jesus acts in obedience to the Father’s command to demonstrate love</w:t>
            </w:r>
          </w:p>
        </w:tc>
        <w:tc>
          <w:tcPr/>
          <w:p>
            <w:pPr>
              <w:pStyle w:val="Compact"/>
            </w:pPr>
            <w:r>
              <w:t xml:space="preserve">The cross is not defeat — it is the Son’s free act of covenant obedience; the</w:t>
            </w:r>
            <w:r>
              <w:t xml:space="preserve"> </w:t>
            </w:r>
            <w:r>
              <w:t xml:space="preserve">“ruler of this world”</w:t>
            </w:r>
            <w:r>
              <w:t xml:space="preserve"> </w:t>
            </w:r>
            <w:r>
              <w:t xml:space="preserve">is already condemned (cf. 12:31)</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14:1–4</w:t>
            </w:r>
          </w:p>
        </w:tc>
        <w:tc>
          <w:tcPr/>
          <w:p>
            <w:pPr>
              <w:pStyle w:val="Compact"/>
            </w:pPr>
            <w:r>
              <w:t xml:space="preserve">The Troubled Heart and the Sufficient Promise</w:t>
            </w:r>
          </w:p>
        </w:tc>
      </w:tr>
      <w:tr>
        <w:tc>
          <w:tcPr/>
          <w:p>
            <w:pPr>
              <w:pStyle w:val="Compact"/>
            </w:pPr>
            <w:r>
              <w:t xml:space="preserve">2</w:t>
            </w:r>
          </w:p>
        </w:tc>
        <w:tc>
          <w:tcPr/>
          <w:p>
            <w:pPr>
              <w:pStyle w:val="Compact"/>
            </w:pPr>
            <w:r>
              <w:t xml:space="preserve">14:5–14</w:t>
            </w:r>
          </w:p>
        </w:tc>
        <w:tc>
          <w:tcPr/>
          <w:p>
            <w:pPr>
              <w:pStyle w:val="Compact"/>
            </w:pPr>
            <w:r>
              <w:t xml:space="preserve">The Way, the Truth, and the Life: Three Disciples, One Answer</w:t>
            </w:r>
          </w:p>
        </w:tc>
      </w:tr>
      <w:tr>
        <w:tc>
          <w:tcPr/>
          <w:p>
            <w:pPr>
              <w:pStyle w:val="Compact"/>
            </w:pPr>
            <w:r>
              <w:t xml:space="preserve">3</w:t>
            </w:r>
          </w:p>
        </w:tc>
        <w:tc>
          <w:tcPr/>
          <w:p>
            <w:pPr>
              <w:pStyle w:val="Compact"/>
            </w:pPr>
            <w:r>
              <w:t xml:space="preserve">14:15–24</w:t>
            </w:r>
          </w:p>
        </w:tc>
        <w:tc>
          <w:tcPr/>
          <w:p>
            <w:pPr>
              <w:pStyle w:val="Compact"/>
            </w:pPr>
            <w:r>
              <w:t xml:space="preserve">The Paraclete: Presence Transformed, Not Removed</w:t>
            </w:r>
          </w:p>
        </w:tc>
      </w:tr>
      <w:tr>
        <w:tc>
          <w:tcPr/>
          <w:p>
            <w:pPr>
              <w:pStyle w:val="Compact"/>
            </w:pPr>
            <w:r>
              <w:t xml:space="preserve">4</w:t>
            </w:r>
          </w:p>
        </w:tc>
        <w:tc>
          <w:tcPr/>
          <w:p>
            <w:pPr>
              <w:pStyle w:val="Compact"/>
            </w:pPr>
            <w:r>
              <w:t xml:space="preserve">14:25–31</w:t>
            </w:r>
          </w:p>
        </w:tc>
        <w:tc>
          <w:tcPr/>
          <w:p>
            <w:pPr>
              <w:pStyle w:val="Compact"/>
            </w:pPr>
            <w:r>
              <w:t xml:space="preserve">The Legacy: Peace That the World Cannot Give or Take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secures His departing disciples with promise, presence, and peace.</w:t>
      </w:r>
    </w:p>
    <w:p>
      <w:pPr>
        <w:pStyle w:val="BodyText"/>
      </w:pPr>
      <w:r>
        <w:rPr>
          <w:b/>
          <w:bCs/>
        </w:rPr>
        <w:t xml:space="preserve">Primary Claim:</w:t>
      </w:r>
      <w:r>
        <w:t xml:space="preserve"> </w:t>
      </w:r>
      <w:r>
        <w:t xml:space="preserve">Because Jesus is the only way to the Father, His departure is not abandonment but the activation of every provision His people need — Spirit, access, love, and peace — so that troubled hearts have every reason to trust rather than fear.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Jesus’ absence means.</w:t>
      </w:r>
      <w:r>
        <w:t xml:space="preserve"> </w:t>
      </w:r>
      <w:r>
        <w:t xml:space="preserve">The disciples interpreted Jesus’ departure as loss. Many believers today operate under the same functional assumption — that spiritual vitality depended on a form of access to Jesus that is now unavailable, and that we are managing on memory and principle. John 14 directly refutes this. The Spirit is not a consolation prize; He is the</w:t>
      </w:r>
      <w:r>
        <w:t xml:space="preserve"> </w:t>
      </w:r>
      <w:r>
        <w:rPr>
          <w:i/>
          <w:iCs/>
        </w:rPr>
        <w:t xml:space="preserve">same</w:t>
      </w:r>
      <w:r>
        <w:t xml:space="preserve"> </w:t>
      </w:r>
      <w:r>
        <w:t xml:space="preserve">presence Jesus promised in a new mode. Examine where you functionally operate as if Jesus has left the building. The Paraclete is not a substitute; He is the Lord present in the mode appropriate to the New Covenant age. Believe accordingly.</w:t>
      </w:r>
    </w:p>
    <w:p>
      <w:pPr>
        <w:pStyle w:val="BodyText"/>
      </w:pPr>
      <w:r>
        <w:rPr>
          <w:b/>
          <w:bCs/>
        </w:rPr>
        <w:t xml:space="preserve">2. [Affections/Worship] — Let Jesus’ exclusive claim generate worship, not merely intellectual assent.</w:t>
      </w:r>
      <w:r>
        <w:t xml:space="preserve"> </w:t>
      </w:r>
      <w:r>
        <w:t xml:space="preserve">“I am the way, the truth, and the life”</w:t>
      </w:r>
      <w:r>
        <w:t xml:space="preserve"> </w:t>
      </w:r>
      <w:r>
        <w:t xml:space="preserve">is not merely a doctrinal proposition to be defended — it is a person to be loved. The disciples did not need a better worldview; they needed to know that the Person they had followed for three years was himself the arrival point, not just the directions. When this claim lands not as apologetic ammunition but as gospel wonder —</w:t>
      </w:r>
      <w:r>
        <w:t xml:space="preserve"> </w:t>
      </w:r>
      <w:r>
        <w:rPr>
          <w:i/>
          <w:iCs/>
        </w:rPr>
        <w:t xml:space="preserve">He is the way; there is a way; and I know Him</w:t>
      </w:r>
      <w:r>
        <w:t xml:space="preserve"> </w:t>
      </w:r>
      <w:r>
        <w:t xml:space="preserve">— it produces worship that is qualitatively different from relief or doctrinal satisfaction. Let this verse do its affective work: you are not lost; you are known by the Way.</w:t>
      </w:r>
    </w:p>
    <w:p>
      <w:pPr>
        <w:pStyle w:val="BodyText"/>
      </w:pPr>
      <w:r>
        <w:rPr>
          <w:b/>
          <w:bCs/>
        </w:rPr>
        <w:t xml:space="preserve">3. [Will/Behavior] — Bring your specific fears to the specific provisions Jesus names.</w:t>
      </w:r>
      <w:r>
        <w:t xml:space="preserve"> </w:t>
      </w:r>
      <w:r>
        <w:t xml:space="preserve">Jesus does not say</w:t>
      </w:r>
      <w:r>
        <w:t xml:space="preserve"> </w:t>
      </w:r>
      <w:r>
        <w:t xml:space="preserve">“don’t be troubled”</w:t>
      </w:r>
      <w:r>
        <w:t xml:space="preserve"> </w:t>
      </w:r>
      <w:r>
        <w:t xml:space="preserve">and leave it there. He names concrete provisions: a prepared place, His personal return, the indwelling Spirit, answered prayer in His name, His own peace. The pastoral application is equally concrete: identify the specific fear — loss, abandonment, confusion about the future, the feeling that God is absent — and bring it to the specific provision that addresses it. The Father’s house answers fear of ultimate rejection. The Paraclete answers fear of being left alone. The legacy peace answers the anxiety that circumstances generate. Do not receive John 14 as a general assurance; receive it as a targeted provision for your named fear.</w:t>
      </w:r>
    </w:p>
    <w:p>
      <w:pPr>
        <w:pStyle w:val="BodyText"/>
      </w:pPr>
      <w:r>
        <w:rPr>
          <w:b/>
          <w:bCs/>
        </w:rPr>
        <w:t xml:space="preserve">4. [Mind/Belief] — Recover a robust theology of the Spirit as permanent indweller, not periodic visitor.</w:t>
      </w:r>
      <w:r>
        <w:t xml:space="preserve"> </w:t>
      </w:r>
      <w:r>
        <w:t xml:space="preserve">For many evangelicals, the Holy Spirit functions practically as an intermittent resource — present in moments of heightened spiritual experience, absent in the ordinary. John 14:16’s</w:t>
      </w:r>
      <w:r>
        <w:t xml:space="preserve"> </w:t>
      </w:r>
      <w:r>
        <w:t xml:space="preserve">“forever”</w:t>
      </w:r>
      <w:r>
        <w:t xml:space="preserve"> </w:t>
      </w:r>
      <w:r>
        <w:t xml:space="preserve">(</w:t>
      </w:r>
      <w:r>
        <w:rPr>
          <w:i/>
          <w:iCs/>
        </w:rPr>
        <w:t xml:space="preserve">eis ton aiōna</w:t>
      </w:r>
      <w:r>
        <w:t xml:space="preserve">) obliterates this functional framework. The Spirit is not summoned; He indwells. The Spirit is not experienced in proportion to spiritual effort; He is given permanently to all who belong to Christ. This has direct bearing on the life of prayer, on confidence in ordinary obedience, and on the treatment of suffering: you are never in a season where the Spirit has temporarily vacated. Rebuild your practical theology of the Spirit around</w:t>
      </w:r>
      <w:r>
        <w:t xml:space="preserve"> </w:t>
      </w:r>
      <w:r>
        <w:t xml:space="preserve">“forever.”</w:t>
      </w:r>
    </w:p>
    <w:p>
      <w:pPr>
        <w:pStyle w:val="BodyText"/>
      </w:pPr>
      <w:r>
        <w:rPr>
          <w:b/>
          <w:bCs/>
        </w:rPr>
        <w:t xml:space="preserve">5. [Affections/Worship] — Receive Jesus’ peace as a bequest, not a reward.</w:t>
      </w:r>
      <w:r>
        <w:t xml:space="preserve"> </w:t>
      </w:r>
      <w:r>
        <w:t xml:space="preserve">“Peace I leave with you; my peace I give to you”</w:t>
      </w:r>
      <w:r>
        <w:t xml:space="preserve"> </w:t>
      </w:r>
      <w:r>
        <w:t xml:space="preserve">(v. 27) is the language of inheritance and legacy, not of conditional achievement. Jesus is departing and leaving something behind — His own peace, which He possessed in the face of the cross, the ruler of this world, and the disciples’ bewilderment. This peace is given, not earned; received, not manufactured. The grief of many believers is that they experience peace as something they must produce through sufficient faith or prayer — and when they cannot, they conclude God is absent or displeased. John 14:27 reorients the category entirely: His peace is a legacy, bequeathed freely, available now. Receive it as the inheritance it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14 presents one of the most concentrated Christological and Trinitarian disclosures in all of Scripture, not in a doctrinal treatise but in a pastoral conversation with frightened disciples. The chapter teaches that Jesus is not a mediator pointing beyond Himself to the Father — He is the way, because He is the truth, because He is the life; to see Him is to see the Father. The mutual indwelling of Father and Son (vv. 10–11, 20) is not metaphor but ontological reality, and this reality is the ground of everything else the chapter promises: the prepared place, the answered prayer, the Spirit’s coming. The doctrine of the Holy Spirit receives its most explicit personal framing here —</w:t>
      </w:r>
      <w:r>
        <w:t xml:space="preserve"> </w:t>
      </w:r>
      <w:r>
        <w:t xml:space="preserve">“another Paraclete,”</w:t>
      </w:r>
      <w:r>
        <w:t xml:space="preserve"> </w:t>
      </w:r>
      <w:r>
        <w:t xml:space="preserve">permanent, resident, the Spirit of truth who will teach and remind — establishing the Spirit not as a force or influence but as a person who bears the same relational character as the Son. The peace Jesus bequeaths is not a psychological state but a theological one: it is</w:t>
      </w:r>
      <w:r>
        <w:t xml:space="preserve"> </w:t>
      </w:r>
      <w:r>
        <w:rPr>
          <w:i/>
          <w:iCs/>
        </w:rPr>
        <w:t xml:space="preserve">His</w:t>
      </w:r>
      <w:r>
        <w:t xml:space="preserve"> </w:t>
      </w:r>
      <w:r>
        <w:t xml:space="preserve">peace, grounded in</w:t>
      </w:r>
      <w:r>
        <w:t xml:space="preserve"> </w:t>
      </w:r>
      <w:r>
        <w:rPr>
          <w:i/>
          <w:iCs/>
        </w:rPr>
        <w:t xml:space="preserve">His</w:t>
      </w:r>
      <w:r>
        <w:t xml:space="preserve"> </w:t>
      </w:r>
      <w:r>
        <w:t xml:space="preserve">relationship with the Father, given as a legacy to those who are in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14 is foundational to the Reformed understanding of the covenant of grace and its New Covenant administration. The passage demonstrates that the Spirit’s permanent indwelling — not a second-stage experience but the constitutive reality of belonging to Christ — is the New Covenant fulfillment of the promised divine presence. The Reformed doctrine of the</w:t>
      </w:r>
      <w:r>
        <w:t xml:space="preserve"> </w:t>
      </w:r>
      <w:r>
        <w:rPr>
          <w:i/>
          <w:iCs/>
        </w:rPr>
        <w:t xml:space="preserve">testimonium Spiritus Sancti internum</w:t>
      </w:r>
      <w:r>
        <w:t xml:space="preserve"> </w:t>
      </w:r>
      <w:r>
        <w:t xml:space="preserve">(the internal testimony of the Holy Spirit) finds its direct grounding in vv. 26 and 17: the Spirit teaches, reminds, and indwells in a way the world cannot receive, because this reception is not natural capacity but regenerate life. The exclusive claim of v. 6 grounds the Reformed insistence that there is no salvation apart from Christ — not as a theological axiom but as the Lord’s own declaration. Crucially, the passage resists every form of moralism: the disciples are not comforted by being told to do better, trust harder, or feel more. They are comforted by what</w:t>
      </w:r>
      <w:r>
        <w:t xml:space="preserve"> </w:t>
      </w:r>
      <w:r>
        <w:rPr>
          <w:i/>
          <w:iCs/>
        </w:rPr>
        <w:t xml:space="preserve">Jesus is doing</w:t>
      </w:r>
      <w:r>
        <w:t xml:space="preserve"> </w:t>
      </w:r>
      <w:r>
        <w:t xml:space="preserve">— going to prepare a place, sending the Spirit, bequeathing peace. Grace precedes obedience throughout (note v. 15: love precedes commandment-keeping; v. 16: the Father gives the Spirit in response to love, not to performance). The whole chapter models what it means to preach gospel-shaped comfort: not</w:t>
      </w:r>
      <w:r>
        <w:t xml:space="preserve"> </w:t>
      </w:r>
      <w:r>
        <w:t xml:space="preserve">“here is what you must do”</w:t>
      </w:r>
      <w:r>
        <w:t xml:space="preserve"> </w:t>
      </w:r>
      <w:r>
        <w:t xml:space="preserve">but</w:t>
      </w:r>
      <w:r>
        <w:t xml:space="preserve"> </w:t>
      </w:r>
      <w:r>
        <w:t xml:space="preserve">“here is what has been done and given and secured for you.”</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abandoning you when He withdraws the form of His presence you are most comfortable with. His departure from you — whether experienced as His ascension, as spiritual dryness, as unanswered prayer, as circumstances that feel like absence — is not the withdrawal of provision but its</w:t>
      </w:r>
      <w:r>
        <w:t xml:space="preserve"> </w:t>
      </w:r>
      <w:r>
        <w:rPr>
          <w:i/>
          <w:iCs/>
        </w:rPr>
        <w:t xml:space="preserve">activation</w:t>
      </w:r>
      <w:r>
        <w:t xml:space="preserve">. The Spirit is already there. The place is already being prepared. The peace has already been given. Stop living as if you are on your own; you are not orphans. Rise, and go.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 6 as apologetics rather than gospel.</w:t>
      </w:r>
      <w:r>
        <w:t xml:space="preserve"> </w:t>
      </w:r>
      <w:r>
        <w:t xml:space="preserve">“I am the way, the truth, and the life”</w:t>
      </w:r>
      <w:r>
        <w:t xml:space="preserve"> </w:t>
      </w:r>
      <w:r>
        <w:t xml:space="preserve">is among the most weaponized verses in apologetic discourse, deployed primarily to refute pluralism. While the exclusive claim is true and must not be softened, John 14 deploys it first as</w:t>
      </w:r>
      <w:r>
        <w:t xml:space="preserve"> </w:t>
      </w:r>
      <w:r>
        <w:rPr>
          <w:i/>
          <w:iCs/>
        </w:rPr>
        <w:t xml:space="preserve">comfort to frightened disciples</w:t>
      </w:r>
      <w:r>
        <w:t xml:space="preserve">, not as a debate proposition. Preaching this verse primarily as a doctrinal boundary marker misses its primary pastoral force:</w:t>
      </w:r>
      <w:r>
        <w:t xml:space="preserve"> </w:t>
      </w:r>
      <w:r>
        <w:rPr>
          <w:i/>
          <w:iCs/>
        </w:rPr>
        <w:t xml:space="preserve">there is a way, it is a person you know, and that person is going ahead to prepare your place</w:t>
      </w:r>
      <w:r>
        <w:t xml:space="preserve">. The exclusivity is good news before it is a boundary.</w:t>
      </w:r>
    </w:p>
    <w:p>
      <w:pPr>
        <w:numPr>
          <w:ilvl w:val="0"/>
          <w:numId w:val="1002"/>
        </w:numPr>
      </w:pPr>
      <w:r>
        <w:rPr>
          <w:b/>
          <w:bCs/>
        </w:rPr>
        <w:t xml:space="preserve">Treating</w:t>
      </w:r>
      <w:r>
        <w:rPr>
          <w:b/>
          <w:bCs/>
        </w:rPr>
        <w:t xml:space="preserve"> </w:t>
      </w:r>
      <w:r>
        <w:rPr>
          <w:b/>
          <w:bCs/>
        </w:rPr>
        <w:t xml:space="preserve">“greater works”</w:t>
      </w:r>
      <w:r>
        <w:rPr>
          <w:b/>
          <w:bCs/>
        </w:rPr>
        <w:t xml:space="preserve"> </w:t>
      </w:r>
      <w:r>
        <w:rPr>
          <w:b/>
          <w:bCs/>
        </w:rPr>
        <w:t xml:space="preserve">(v. 12) as a promise of personal miraculous escalation.</w:t>
      </w:r>
      <w:r>
        <w:t xml:space="preserve"> </w:t>
      </w:r>
      <w:r>
        <w:t xml:space="preserve">Word-faith and prosperity frameworks read this verse as a personal promise of increasing miracle-working power. The passage ties the</w:t>
      </w:r>
      <w:r>
        <w:t xml:space="preserve"> </w:t>
      </w:r>
      <w:r>
        <w:t xml:space="preserve">“greater works”</w:t>
      </w:r>
      <w:r>
        <w:t xml:space="preserve"> </w:t>
      </w:r>
      <w:r>
        <w:t xml:space="preserve">directly to Jesus’ going to the Father — meaning the Spirit-empowered global mission, not individual miraculous capacity. Preachers must resist the gravitational pull of this misreading, which is intuitively appealing because it seems to honor Jesus by expecting more of His power. The greater works are the works of the church’s world-wide proclamation, not a personal upgrade.</w:t>
      </w:r>
    </w:p>
    <w:p>
      <w:pPr>
        <w:numPr>
          <w:ilvl w:val="0"/>
          <w:numId w:val="1002"/>
        </w:numPr>
      </w:pPr>
      <w:r>
        <w:rPr>
          <w:b/>
          <w:bCs/>
        </w:rPr>
        <w:t xml:space="preserve">Overextending the Spirit’s</w:t>
      </w:r>
      <w:r>
        <w:rPr>
          <w:b/>
          <w:bCs/>
        </w:rPr>
        <w:t xml:space="preserve"> </w:t>
      </w:r>
      <w:r>
        <w:rPr>
          <w:b/>
          <w:bCs/>
        </w:rPr>
        <w:t xml:space="preserve">“teaching and reminding”</w:t>
      </w:r>
      <w:r>
        <w:rPr>
          <w:b/>
          <w:bCs/>
        </w:rPr>
        <w:t xml:space="preserve"> </w:t>
      </w:r>
      <w:r>
        <w:rPr>
          <w:b/>
          <w:bCs/>
        </w:rPr>
        <w:t xml:space="preserve">promise (v. 26) to general personal illumination.</w:t>
      </w:r>
      <w:r>
        <w:t xml:space="preserve"> </w:t>
      </w:r>
      <w:r>
        <w:t xml:space="preserve">“The Holy Spirit will teach you all things and bring to your remembrance all that I have said to you”</w:t>
      </w:r>
      <w:r>
        <w:t xml:space="preserve"> </w:t>
      </w:r>
      <w:r>
        <w:t xml:space="preserve">has a primary referent in the apostles’ authoritative recall of Jesus’ teaching — this is a ground of the New Testament’s reliability, not a universal promise that the Spirit will remind each believer of specific truths they need in specific moments. While the Spirit does illuminate Scripture for believers (cf. 1 Corinthians 2:12–13), preachers should not equate this promise wholesale with individual subjective guidance, which can slide into bypassing the canon as the Spirit’s primary instrument.</w:t>
      </w:r>
    </w:p>
    <w:p>
      <w:pPr>
        <w:numPr>
          <w:ilvl w:val="0"/>
          <w:numId w:val="1002"/>
        </w:numPr>
      </w:pPr>
      <w:r>
        <w:rPr>
          <w:b/>
          <w:bCs/>
        </w:rPr>
        <w:t xml:space="preserve">Reducing</w:t>
      </w:r>
      <w:r>
        <w:rPr>
          <w:b/>
          <w:bCs/>
        </w:rPr>
        <w:t xml:space="preserve"> </w:t>
      </w:r>
      <w:r>
        <w:rPr>
          <w:b/>
          <w:bCs/>
        </w:rPr>
        <w:t xml:space="preserve">“do not let your hearts be troubled”</w:t>
      </w:r>
      <w:r>
        <w:rPr>
          <w:b/>
          <w:bCs/>
        </w:rPr>
        <w:t xml:space="preserve"> </w:t>
      </w:r>
      <w:r>
        <w:rPr>
          <w:b/>
          <w:bCs/>
        </w:rPr>
        <w:t xml:space="preserve">to an emotional management command.</w:t>
      </w:r>
      <w:r>
        <w:t xml:space="preserve"> </w:t>
      </w:r>
      <w:r>
        <w:t xml:space="preserve">The opening imperative is sometimes preached as spiritual self-help —</w:t>
      </w:r>
      <w:r>
        <w:t xml:space="preserve"> </w:t>
      </w:r>
      <w:r>
        <w:t xml:space="preserve">“manage your anxiety, get your feelings under control, choose faith over fear.”</w:t>
      </w:r>
      <w:r>
        <w:t xml:space="preserve"> </w:t>
      </w:r>
      <w:r>
        <w:t xml:space="preserve">But the imperative is grounded in</w:t>
      </w:r>
      <w:r>
        <w:t xml:space="preserve"> </w:t>
      </w:r>
      <w:r>
        <w:rPr>
          <w:i/>
          <w:iCs/>
        </w:rPr>
        <w:t xml:space="preserve">what Jesus is about to do</w:t>
      </w:r>
      <w:r>
        <w:t xml:space="preserve"> </w:t>
      </w:r>
      <w:r>
        <w:t xml:space="preserve">(vv. 2–26), not in the disciples’ own emotional resources. The comfort is not</w:t>
      </w:r>
      <w:r>
        <w:t xml:space="preserve"> </w:t>
      </w:r>
      <w:r>
        <w:t xml:space="preserve">“you can feel better if you try”</w:t>
      </w:r>
      <w:r>
        <w:t xml:space="preserve"> </w:t>
      </w:r>
      <w:r>
        <w:t xml:space="preserve">— it is</w:t>
      </w:r>
      <w:r>
        <w:t xml:space="preserve"> </w:t>
      </w:r>
      <w:r>
        <w:t xml:space="preserve">“you have</w:t>
      </w:r>
      <w:r>
        <w:t xml:space="preserve"> </w:t>
      </w:r>
      <w:r>
        <w:rPr>
          <w:i/>
          <w:iCs/>
        </w:rPr>
        <w:t xml:space="preserve">reason</w:t>
      </w:r>
      <w:r>
        <w:t xml:space="preserve"> </w:t>
      </w:r>
      <w:r>
        <w:t xml:space="preserve">to feel settled because of what I am providing.”</w:t>
      </w:r>
      <w:r>
        <w:t xml:space="preserve"> </w:t>
      </w:r>
      <w:r>
        <w:t xml:space="preserve">The command without the provision is law; the provision without the command is incomplete; they belong together.</w:t>
      </w:r>
    </w:p>
    <w:p>
      <w:pPr>
        <w:numPr>
          <w:ilvl w:val="0"/>
          <w:numId w:val="1002"/>
        </w:numPr>
      </w:pPr>
      <w:r>
        <w:rPr>
          <w:b/>
          <w:bCs/>
        </w:rPr>
        <w:t xml:space="preserve">Missing the Trinitarian frame as load-bearing pastoral structure.</w:t>
      </w:r>
      <w:r>
        <w:t xml:space="preserve"> </w:t>
      </w:r>
      <w:r>
        <w:t xml:space="preserve">John 14’s Trinitarian disclosures (Father-Son mutual indwelling, the Spirit given by the Father in the Son’s name, the Son returning to the Father) are sometimes treated as doctrinal asides within an otherwise pastoral chapter. In fact, the Trinitarian structure</w:t>
      </w:r>
      <w:r>
        <w:t xml:space="preserve"> </w:t>
      </w:r>
      <w:r>
        <w:rPr>
          <w:i/>
          <w:iCs/>
        </w:rPr>
        <w:t xml:space="preserve">is</w:t>
      </w:r>
      <w:r>
        <w:t xml:space="preserve"> </w:t>
      </w:r>
      <w:r>
        <w:t xml:space="preserve">the pastoral argument: the disciples are being brought into the relational life of the Triune God — the Father’s house, the Son’s preparation, the Spirit’s indwelling, the mutual</w:t>
      </w:r>
      <w:r>
        <w:t xml:space="preserve"> </w:t>
      </w:r>
      <w:r>
        <w:rPr>
          <w:i/>
          <w:iCs/>
        </w:rPr>
        <w:t xml:space="preserve">monē</w:t>
      </w:r>
      <w:r>
        <w:t xml:space="preserve"> </w:t>
      </w:r>
      <w:r>
        <w:t xml:space="preserve">of vv. 23–24. The comfort is Trinitarian from the ground up. Flatten the Trinitarian content and the comfort becomes merely sentimental.</w:t>
      </w:r>
    </w:p>
    <w:p>
      <w:pPr>
        <w:numPr>
          <w:ilvl w:val="0"/>
          <w:numId w:val="1002"/>
        </w:numPr>
      </w:pPr>
      <w:r>
        <w:rPr>
          <w:b/>
          <w:bCs/>
        </w:rPr>
        <w:t xml:space="preserve">Preaching v. 27 (</w:t>
      </w:r>
      <w:r>
        <w:rPr>
          <w:b/>
          <w:bCs/>
        </w:rPr>
        <w:t xml:space="preserve">“my peace I give to you”</w:t>
      </w:r>
      <w:r>
        <w:rPr>
          <w:b/>
          <w:bCs/>
        </w:rPr>
        <w:t xml:space="preserve">) as a promise of emotional tranquility.</w:t>
      </w:r>
      <w:r>
        <w:t xml:space="preserve"> </w:t>
      </w:r>
      <w:r>
        <w:t xml:space="preserve">The</w:t>
      </w:r>
      <w:r>
        <w:t xml:space="preserve"> </w:t>
      </w:r>
      <w:r>
        <w:t xml:space="preserve">“peace”</w:t>
      </w:r>
      <w:r>
        <w:t xml:space="preserve"> </w:t>
      </w:r>
      <w:r>
        <w:t xml:space="preserve">Jesus bequeaths is frequently handled as a promise of inner calm — which is not wrong but is vastly undersized. This peace is</w:t>
      </w:r>
      <w:r>
        <w:t xml:space="preserve"> </w:t>
      </w:r>
      <w:r>
        <w:rPr>
          <w:i/>
          <w:iCs/>
        </w:rPr>
        <w:t xml:space="preserve">His</w:t>
      </w:r>
      <w:r>
        <w:t xml:space="preserve"> </w:t>
      </w:r>
      <w:r>
        <w:t xml:space="preserve">peace: the peace He possessed in the face of Gethsemane, betrayal, and the cross. It is not circumstantial serenity; it is a settled orientation toward the Father that cannot be disrupted by what the world does or withdraws. Preaching it as emotional calm produces confusion when believers experience the peace of Christ alongside profound suffering. The corrective is to anchor the peace in its source — Jesus’ own relationship with the Father, bequeathed as an inheritance — rather than in a subjective feeling it may or may not produce.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2026-07-14T21:07:34Z</dcterms:created>
  <dcterms:modified xsi:type="dcterms:W3CDTF">2026-07-14T21:07:34Z</dcterms:modified>
</cp:coreProperties>
</file>

<file path=docProps/custom.xml><?xml version="1.0" encoding="utf-8"?>
<Properties xmlns="http://schemas.openxmlformats.org/officeDocument/2006/custom-properties" xmlns:vt="http://schemas.openxmlformats.org/officeDocument/2006/docPropsVTypes"/>
</file>